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COMUNICATO STAMPA  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Calibri" w:cs="Calibri" w:eastAsia="Calibri" w:hAnsi="Calibri"/>
          <w:sz w:val="44"/>
          <w:szCs w:val="44"/>
        </w:rPr>
      </w:pPr>
      <w:r w:rsidDel="00000000" w:rsidR="00000000" w:rsidRPr="00000000">
        <w:rPr>
          <w:rFonts w:ascii="Calibri" w:cs="Calibri" w:eastAsia="Calibri" w:hAnsi="Calibri"/>
          <w:sz w:val="44"/>
          <w:szCs w:val="44"/>
          <w:rtl w:val="0"/>
        </w:rPr>
        <w:t xml:space="preserve">Mal d’Africa Automotoretrò riporta in pista il mito della Parigi-Dakar e le sportive degli anni ’60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EB Garamond" w:cs="EB Garamond" w:eastAsia="EB Garamond" w:hAnsi="EB Garamond"/>
          <w:sz w:val="30"/>
          <w:szCs w:val="30"/>
        </w:rPr>
      </w:pPr>
      <w:r w:rsidDel="00000000" w:rsidR="00000000" w:rsidRPr="00000000">
        <w:rPr>
          <w:rFonts w:ascii="EB Garamond" w:cs="EB Garamond" w:eastAsia="EB Garamond" w:hAnsi="EB Garamond"/>
          <w:sz w:val="30"/>
          <w:szCs w:val="30"/>
          <w:rtl w:val="0"/>
        </w:rPr>
        <w:t xml:space="preserve">A Fiere di Parma, dal 7 all’8 marzo, torna il salone che celebra quarantadue anni di passione motoristica. Un viaggio tra i grandi rally africani, le icone sportive del boom economico, come la Lamborghini Miura, e la novità assoluta </w:t>
      </w:r>
      <w:r w:rsidDel="00000000" w:rsidR="00000000" w:rsidRPr="00000000">
        <w:rPr>
          <w:rFonts w:ascii="EB Garamond" w:cs="EB Garamond" w:eastAsia="EB Garamond" w:hAnsi="EB Garamond"/>
          <w:sz w:val="30"/>
          <w:szCs w:val="30"/>
          <w:rtl w:val="0"/>
        </w:rPr>
        <w:t xml:space="preserve">Vintage Boat for Sale</w:t>
      </w:r>
      <w:r w:rsidDel="00000000" w:rsidR="00000000" w:rsidRPr="00000000">
        <w:rPr>
          <w:rFonts w:ascii="EB Garamond" w:cs="EB Garamond" w:eastAsia="EB Garamond" w:hAnsi="EB Garamond"/>
          <w:sz w:val="30"/>
          <w:szCs w:val="30"/>
          <w:rtl w:val="0"/>
        </w:rPr>
        <w:t xml:space="preserve">, sezione dedicata alle barche d’epoca.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EB Garamond" w:cs="EB Garamond" w:eastAsia="EB Garamond" w:hAnsi="EB Garamond"/>
          <w:b w:val="1"/>
          <w:bCs w:val="1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(Parma, 30 ottobre 2025) – Polvere, sabbia e cromature lucenti. Ci sono immagini che restano impresse come fotogrammi di un’epoca: le auto che attraversano i deserti africani, le linee sensuali delle sportive anni ’60, le scie sull’acqua lucida di una barca d’epoca. È la stessa promessa di libertà assoluta che unisce terra, sabbia e mare, e che torna a vivere a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Fiere di Parma con Automotoretrò 2026.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Dal 7 all’8 marzo 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(6 marzo giornata operatori),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il salone che da oltre quarant’anni celebra la cultura del motorismo d’epoca rinnova il suo patto con la passione e con la storia. Nata nel 1983 e oggi saldamente ancorata alla Motor Valle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y, Automotoretrò si conf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erma tra i saloni di riferimento internazionali dedicati al collezionismo automobilistico e motociclistico, con oltre 50.000 metri quadrati di esposizione per raccontare un universo di motori e memoria, in cui si incontrano officine e musei, club e scuderie, restauratori e artigiani. Un viaggio nel tempo che attraversa i miti del passato e le nuove rotte della passione.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Le protagoniste di questa edizione sono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le auto sportive degli anni ’60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: vetture nate in un decennio di rivoluzione estetica e tecnologica, quando la velocità divenne sinonimo di eleganza e libertà. Dalla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Lamborghini Miura alla Spider Duetto, dalla Ford Mustang alla Ferrari 250 GTO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, ogni modello racconta un capitolo di quella storia italiana in cui il design si fondeva con l’aerodinamica e la meccanica diventava arte.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Ma se gli anni Sessanta furono l’età dell’ottimismo e del sogno, Automotoretrò 2026 guarda anche all’Africa dei grandi raid.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Nell’area “Mal d’Africa”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rivive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il mito della Parigi-Dakar 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e delle avventure estreme: moto, auto, camion e piloti che hanno attraversato i deserti con il coraggio di chi sfida l’impossibile. È un omaggio all’epopea dei rally africani, quando la passione per la velocità si mescolava al respiro della scoperta e al profumo di sabbia e benzina.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Accanto a queste suggestioni, la fiera introduce una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novità assoluta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: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Vintage Boat for Sale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, la nuova sezione dedicata alle imbarcazioni d’epoca —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dai raffinati bowrider ai bolidi da corsa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che hanno solcato i laghi e i mari del secolo scorso. Un tributo all’eleganza e all’ingegno della nautica storica, che amplia l’orizzonte della manifestazione e segna l’ingresso del mondo delle barche da collezione nell’universo di Automotoretrò. Sarà possibile ammirare, ma anche esporre e mettere in vendita, pezzi unici di straordinario valore tecnico ed estetico: autentici simboli di un lusso intramontabile.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Non mancheranno i grandi musei del motorismo storico –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Automobili Lamborghini, Stanguellini, Collezione E. Righini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– a custodire le radici di un’eccellenza tutta italiana, fatta di artigianalità, tecnologia e design.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Nel cuore del padiglione, l’Area Talk Lounge accoglierà incontri, dibattiti e proiezioni dedicate alla cultura dei motori, dando voce ai protagonisti di ieri e di oggi: piloti, progettisti, giornalisti, designer, manager e imprenditori che mantengono viva la memoria di un mondo in continua evoluzione.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Domenica 8 marzo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l’attenzione sarà tutta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sull’asta di automobili d’epoca e da collezione organizzata in fiera da Finarte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, che presenterà un catalogo di modelli rari e iconici. 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Dal 6 all’8 marzo 2026, Automotoretrò si terrà in contemporanea con il Salone di antiquariato e vintage Mercanteinfiera, candidando Parma ad essere una tra le capitali europee del collezionismo mondiale e del luxury.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25.511811023624"/>
        <w:tblGridChange w:id="0">
          <w:tblGrid>
            <w:gridCol w:w="9025.511811023624"/>
          </w:tblGrid>
        </w:tblGridChange>
      </w:tblGrid>
      <w:tr>
        <w:trPr>
          <w:cantSplit w:val="0"/>
          <w:trHeight w:val="1900" w:hRule="atLeast"/>
          <w:tblHeader w:val="0"/>
        </w:trPr>
        <w:tc>
          <w:tcPr>
            <w:tcMar>
              <w:top w:w="100.0" w:type="dxa"/>
              <w:left w:w="100.0" w:type="dxa"/>
              <w:bottom w:w="22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line="360" w:lineRule="auto"/>
              <w:jc w:val="both"/>
              <w:rPr>
                <w:rFonts w:ascii="Calibri" w:cs="Calibri" w:eastAsia="Calibri" w:hAnsi="Calibri"/>
                <w:color w:val="41414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6"/>
                <w:szCs w:val="26"/>
                <w:rtl w:val="0"/>
              </w:rPr>
              <w:t xml:space="preserve">CONTATTI CON LA STAMPA</w:t>
            </w:r>
          </w:p>
          <w:p w:rsidR="00000000" w:rsidDel="00000000" w:rsidP="00000000" w:rsidRDefault="00000000" w:rsidRPr="00000000" w14:paraId="00000010">
            <w:pPr>
              <w:spacing w:line="360" w:lineRule="auto"/>
              <w:jc w:val="both"/>
              <w:rPr>
                <w:rFonts w:ascii="Calibri" w:cs="Calibri" w:eastAsia="Calibri" w:hAnsi="Calibri"/>
                <w:color w:val="41414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6"/>
                <w:szCs w:val="26"/>
                <w:rtl w:val="0"/>
              </w:rPr>
              <w:t xml:space="preserve">Maia PR &amp; Comunicazione</w:t>
              <w:br w:type="textWrapping"/>
              <w:t xml:space="preserve">Ufficio Stampa Automotoretrò</w:t>
              <w:br w:type="textWrapping"/>
              <w:br w:type="textWrapping"/>
              <w:t xml:space="preserve">Antonella Maia | </w:t>
            </w:r>
            <w:r w:rsidDel="00000000" w:rsidR="00000000" w:rsidRPr="00000000">
              <w:rPr>
                <w:rFonts w:ascii="Calibri" w:cs="Calibri" w:eastAsia="Calibri" w:hAnsi="Calibri"/>
                <w:color w:val="0809f0"/>
                <w:sz w:val="26"/>
                <w:szCs w:val="26"/>
                <w:rtl w:val="0"/>
              </w:rPr>
              <w:t xml:space="preserve">press@antonellamaia.com</w:t>
            </w:r>
            <w:r w:rsidDel="00000000" w:rsidR="00000000" w:rsidRPr="00000000">
              <w:rPr>
                <w:rFonts w:ascii="Calibri" w:cs="Calibri" w:eastAsia="Calibri" w:hAnsi="Calibri"/>
                <w:color w:val="414141"/>
                <w:sz w:val="26"/>
                <w:szCs w:val="26"/>
                <w:rtl w:val="0"/>
              </w:rPr>
              <w:t xml:space="preserve"> | cell 349.4757783</w:t>
            </w:r>
          </w:p>
        </w:tc>
      </w:tr>
    </w:tbl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B Garamon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spacing w:after="240" w:before="240" w:line="240" w:lineRule="auto"/>
      <w:jc w:val="center"/>
      <w:rPr/>
    </w:pPr>
    <w:r w:rsidDel="00000000" w:rsidR="00000000" w:rsidRPr="00000000">
      <w:rPr>
        <w:rFonts w:ascii="Roboto" w:cs="Roboto" w:eastAsia="Roboto" w:hAnsi="Roboto"/>
        <w:sz w:val="24"/>
        <w:szCs w:val="24"/>
      </w:rPr>
      <w:drawing>
        <wp:inline distB="114300" distT="114300" distL="114300" distR="114300">
          <wp:extent cx="3018000" cy="664128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18000" cy="6641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EBGaramond-regular.ttf"/><Relationship Id="rId6" Type="http://schemas.openxmlformats.org/officeDocument/2006/relationships/font" Target="fonts/EBGaramond-bold.ttf"/><Relationship Id="rId7" Type="http://schemas.openxmlformats.org/officeDocument/2006/relationships/font" Target="fonts/EBGaramond-italic.ttf"/><Relationship Id="rId8" Type="http://schemas.openxmlformats.org/officeDocument/2006/relationships/font" Target="fonts/EBGaramond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