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after="240" w:before="240" w:line="276" w:lineRule="auto"/>
        <w:jc w:val="center"/>
        <w:rPr>
          <w:rFonts w:ascii="Calibri" w:cs="Calibri" w:eastAsia="Calibri" w:hAnsi="Calibri"/>
          <w:sz w:val="48"/>
          <w:szCs w:val="48"/>
        </w:rPr>
      </w:pPr>
      <w:bookmarkStart w:colFirst="0" w:colLast="0" w:name="_jahfu026cvk5" w:id="0"/>
      <w:bookmarkEnd w:id="0"/>
      <w:r w:rsidDel="00000000" w:rsidR="00000000" w:rsidRPr="00000000">
        <w:rPr>
          <w:rFonts w:ascii="Calibri" w:cs="Calibri" w:eastAsia="Calibri" w:hAnsi="Calibri"/>
          <w:sz w:val="48"/>
          <w:szCs w:val="48"/>
          <w:rtl w:val="0"/>
        </w:rPr>
        <w:t xml:space="preserve">Tutto il mondo di Happy Days, la serie cult che ci ha insegnato a sognare</w:t>
      </w:r>
    </w:p>
    <w:p w:rsidR="00000000" w:rsidDel="00000000" w:rsidP="00000000" w:rsidRDefault="00000000" w:rsidRPr="00000000" w14:paraId="00000002">
      <w:pPr>
        <w:jc w:val="center"/>
        <w:rPr>
          <w:rFonts w:ascii="EB Garamond" w:cs="EB Garamond" w:eastAsia="EB Garamond" w:hAnsi="EB Garamond"/>
          <w:sz w:val="30"/>
          <w:szCs w:val="30"/>
        </w:rPr>
      </w:pPr>
      <w:r w:rsidDel="00000000" w:rsidR="00000000" w:rsidRPr="00000000">
        <w:rPr>
          <w:rFonts w:ascii="EB Garamond" w:cs="EB Garamond" w:eastAsia="EB Garamond" w:hAnsi="EB Garamond"/>
          <w:sz w:val="30"/>
          <w:szCs w:val="30"/>
          <w:rtl w:val="0"/>
        </w:rPr>
        <w:t xml:space="preserve">A 52 anni dalla prima messa in onda (15 gennaio 1974), l’iconico show televisivo continua a parlare al nostro immaginario. </w:t>
      </w:r>
    </w:p>
    <w:p w:rsidR="00000000" w:rsidDel="00000000" w:rsidP="00000000" w:rsidRDefault="00000000" w:rsidRPr="00000000" w14:paraId="00000003">
      <w:pPr>
        <w:jc w:val="center"/>
        <w:rPr>
          <w:rFonts w:ascii="EB Garamond" w:cs="EB Garamond" w:eastAsia="EB Garamond" w:hAnsi="EB Garamond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EB Garamond" w:cs="EB Garamond" w:eastAsia="EB Garamond" w:hAnsi="EB Garamond"/>
          <w:sz w:val="30"/>
          <w:szCs w:val="30"/>
        </w:rPr>
      </w:pPr>
      <w:r w:rsidDel="00000000" w:rsidR="00000000" w:rsidRPr="00000000">
        <w:rPr>
          <w:rFonts w:ascii="EB Garamond" w:cs="EB Garamond" w:eastAsia="EB Garamond" w:hAnsi="EB Garamond"/>
          <w:sz w:val="30"/>
          <w:szCs w:val="30"/>
          <w:rtl w:val="0"/>
        </w:rPr>
        <w:t xml:space="preserve">A Mercanteinfiera Primavera (Fiere di Parma 7 -15 marzo) la mostra “Dentro Happy Days” di Giuseppe Ganelli ed Emilio Targia invita a entrare idealmente sul set della serie attraverso la più grande collezione di memorabilia del mondo</w:t>
      </w:r>
    </w:p>
    <w:p w:rsidR="00000000" w:rsidDel="00000000" w:rsidP="00000000" w:rsidRDefault="00000000" w:rsidRPr="00000000" w14:paraId="00000005">
      <w:pPr>
        <w:spacing w:after="240" w:before="240" w:line="276" w:lineRule="auto"/>
        <w:jc w:val="both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br w:type="textWrapping"/>
        <w:t xml:space="preserve">Parma, 23 febbraio - “E se vi dicessimo che “Happy Days” non è mai stata soltanto una serie televisiva, ma un luogo della memoria in cui milioni di persone continuano a tornare, anche senza accorgersene? 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Andava in onda per la prima volta il 15 gennaio 1974, e da allora quella storia non ha mai smesso di abitare l’immaginario collettivo. È da qui che parte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4"/>
          <w:szCs w:val="24"/>
          <w:rtl w:val="0"/>
        </w:rPr>
        <w:t xml:space="preserve">“Dentro Happy Days”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la mostra di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4"/>
          <w:szCs w:val="24"/>
          <w:rtl w:val="0"/>
        </w:rPr>
        <w:t xml:space="preserve">Mercanteinfiera Primavera (Fiere di Parma, 7–15 marzo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): da quella strana e potentissima alchimia che trasforma una narrazione ambientata negli anni Cinquanta in qualcosa di eternamente presente. Henry Winkler, “Fonzie”, lo scrive con lucidità e affetto nella prefazione al libro di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4"/>
          <w:szCs w:val="24"/>
          <w:rtl w:val="0"/>
        </w:rPr>
        <w:t xml:space="preserve">Giuseppe Ganelli ed Emilio Targia, “La nostra storia. Tutto il mondo di Happy Days” (Minerva)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unico libro al mondo che racconta in 450 pagine la storia e le storie di Happy Days e che sarà presentato in un talk nei giorni della fiera: “Happy Days” non parlava solo di jukebox, giubbotti di pelle o drive-in, ma di appartenenza, di amicizia, di quel bisogno universale di sentirsi a casa anche quando il mondo cambia”.</w:t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“Dentro Happy Days”, realizzata in collaborazione con Giuseppe Ganelli ed Emilio Targia, accompagna il visitatore nel cuore di uno degli immaginari televisivi più iconici del Novecento. 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Mercanteinfiera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invita a entrare idealmente sul set della serie attraverso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4"/>
          <w:szCs w:val="24"/>
          <w:rtl w:val="0"/>
        </w:rPr>
        <w:t xml:space="preserve">la più grande collezione di memorabilia del mondo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che ricostruisce le fasi delle riprese e il lavoro quotidiano di attori e produzione, svelando un dietro le quinte finora poco conosciuto.</w:t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rFonts w:ascii="EB Garamond" w:cs="EB Garamond" w:eastAsia="EB Garamond" w:hAnsi="EB Garamond"/>
          <w:sz w:val="24"/>
          <w:szCs w:val="24"/>
        </w:rPr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In mostra, una selezione di oggetti originali racconta come la serie sia diventata molto più di un prodotto televisivo, trasformandosi in stile di vita, linguaggio condiviso, mito pop. Ci sono i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4"/>
          <w:szCs w:val="24"/>
          <w:rtl w:val="0"/>
        </w:rPr>
        <w:t xml:space="preserve">copioni di scena, i ciak, la tuta da meccanico di Fonzie, i giubbotti legati ai luoghi simbolo della narrazione, dall’Arnold’s bar alla Jefferson High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, che hanno fatto da sfondo alle vicende di Richie e dei suoi amici. Spicca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4"/>
          <w:szCs w:val="24"/>
          <w:rtl w:val="0"/>
        </w:rPr>
        <w:t xml:space="preserve">l’orologio da polso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dedicato a Fonzie, oggetto-simbolo di un personaggio capace di incarnare ribellione, carisma e ironia, diventando un’icona generazionale. Accanto a questi,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4"/>
          <w:szCs w:val="24"/>
          <w:rtl w:val="0"/>
        </w:rPr>
        <w:t xml:space="preserve">le action figure dei protagonisti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 — da Richie a Potsie, da Fonzie alla mitica famiglia Cunningham —, insieme a fumetti, materiali editoriali e fotografie, restituiscono la dimensione seriale e domestica di un racconto entrato nelle case di milioni di spettatori.</w:t>
      </w:r>
    </w:p>
    <w:p w:rsidR="00000000" w:rsidDel="00000000" w:rsidP="00000000" w:rsidRDefault="00000000" w:rsidRPr="00000000" w14:paraId="00000009">
      <w:pPr>
        <w:spacing w:after="240" w:before="240" w:line="276" w:lineRule="auto"/>
        <w:jc w:val="both"/>
        <w:rPr/>
      </w:pP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Un insieme di oggetti di culto che riaccende la memoria delle 255 puntate di “Happy Days" e mostra come la serie abbia attraversato media diversi, sedimentandosi nella memoria collettiva come uno dei grandi miti pop del Novecento. Perché i colori di “Happy Days”, come ricorda </w:t>
      </w:r>
      <w:r w:rsidDel="00000000" w:rsidR="00000000" w:rsidRPr="00000000">
        <w:rPr>
          <w:rFonts w:ascii="EB Garamond" w:cs="EB Garamond" w:eastAsia="EB Garamond" w:hAnsi="EB Garamond"/>
          <w:b w:val="1"/>
          <w:bCs w:val="1"/>
          <w:sz w:val="24"/>
          <w:szCs w:val="24"/>
          <w:rtl w:val="0"/>
        </w:rPr>
        <w:t xml:space="preserve">Max Pezzali </w:t>
      </w:r>
      <w:r w:rsidDel="00000000" w:rsidR="00000000" w:rsidRPr="00000000">
        <w:rPr>
          <w:rFonts w:ascii="EB Garamond" w:cs="EB Garamond" w:eastAsia="EB Garamond" w:hAnsi="EB Garamond"/>
          <w:sz w:val="24"/>
          <w:szCs w:val="24"/>
          <w:rtl w:val="0"/>
        </w:rPr>
        <w:t xml:space="preserve">nella postfazione del volume, ci hanno insegnato l’America, “non quella dura e cruda della guerra del Vietnam e della segregazione, non quella dei ghetti urbani e delle diseguaglianze sociali, ma l’America dei sogni e delle opportunità, dei motori esagerati e del rock’n’roll, dei giubbotti di pelle ma anche dei cardigan, dei buoni sentimenti, delle famiglie unite e dei milkshake alla fragola”. “Happy Days” ci ha insegnato la ricreazione nel tempo della vita.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60" w:line="301.09090909090907" w:lineRule="auto"/>
        <w:jc w:val="both"/>
        <w:rPr>
          <w:rFonts w:ascii="Calibri" w:cs="Calibri" w:eastAsia="Calibri" w:hAnsi="Calibri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b w:val="1"/>
          <w:bCs w:val="1"/>
          <w:color w:val="41414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414141"/>
          <w:rtl w:val="0"/>
        </w:rPr>
        <w:t xml:space="preserve">INFORMAZIONI GENERALI</w:t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Mercanteinfiera Primavera 2026 | 7 - 15 marzo</w:t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Giornate per operatori 5-6 Marzo 2026</w:t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Fiere di Parma, Viale delle Esposizioni 393a</w:t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Orari per il pubblico</w:t>
        <w:tab/>
        <w:t xml:space="preserve">dalle 10:00 alle 19:00</w:t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Orari per gli espositori dalle 9:30 alle 19:30</w:t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Prezzi giornalieri per persona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ind w:left="1440" w:hanging="360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Online</w:t>
        <w:tab/>
        <w:t xml:space="preserve">€12 + d.p.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ind w:left="1440" w:hanging="360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In cassa €16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ind w:left="1440" w:hanging="360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Ragazzi fino a 12 anni gratuito (accompagnati da un adulto pagante)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ind w:left="1440" w:hanging="360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Disabile e accompagnatore gratuito* (*Gratuito mostrando in cassa la Carta Europea della Disabilità)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ffff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ind w:left="1440" w:firstLine="0"/>
        <w:jc w:val="both"/>
        <w:rPr>
          <w:rFonts w:ascii="Calibri" w:cs="Calibri" w:eastAsia="Calibri" w:hAnsi="Calibri"/>
          <w:b w:val="1"/>
          <w:bCs w:val="1"/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b w:val="1"/>
          <w:bCs w:val="1"/>
          <w:color w:val="41414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414141"/>
          <w:rtl w:val="0"/>
        </w:rPr>
        <w:t xml:space="preserve">CONTATTI CON LA STAMPA</w:t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76" w:lineRule="auto"/>
        <w:jc w:val="both"/>
        <w:rPr>
          <w:rFonts w:ascii="Calibri" w:cs="Calibri" w:eastAsia="Calibri" w:hAnsi="Calibri"/>
          <w:color w:val="414141"/>
        </w:rPr>
      </w:pP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Maia PR &amp; Comunicazione</w:t>
        <w:br w:type="textWrapping"/>
        <w:t xml:space="preserve">Ufficio Stampa Mercanteinfiera</w:t>
        <w:br w:type="textWrapping"/>
        <w:t xml:space="preserve">Antonella Maia I </w:t>
      </w:r>
      <w:r w:rsidDel="00000000" w:rsidR="00000000" w:rsidRPr="00000000">
        <w:rPr>
          <w:rFonts w:ascii="Calibri" w:cs="Calibri" w:eastAsia="Calibri" w:hAnsi="Calibri"/>
          <w:color w:val="0809f0"/>
          <w:rtl w:val="0"/>
        </w:rPr>
        <w:t xml:space="preserve">press@antonellamaia.com</w:t>
      </w:r>
      <w:r w:rsidDel="00000000" w:rsidR="00000000" w:rsidRPr="00000000">
        <w:rPr>
          <w:rFonts w:ascii="Calibri" w:cs="Calibri" w:eastAsia="Calibri" w:hAnsi="Calibri"/>
          <w:color w:val="414141"/>
          <w:rtl w:val="0"/>
        </w:rPr>
        <w:t xml:space="preserve"> I cell 349.4757783</w:t>
      </w:r>
    </w:p>
    <w:p w:rsidR="00000000" w:rsidDel="00000000" w:rsidP="00000000" w:rsidRDefault="00000000" w:rsidRPr="00000000" w14:paraId="00000019">
      <w:pPr>
        <w:spacing w:after="160" w:line="301.09090909090907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276" w:lineRule="auto"/>
        <w:jc w:val="both"/>
        <w:rPr>
          <w:rFonts w:ascii="EB Garamond" w:cs="EB Garamond" w:eastAsia="EB Garamond" w:hAnsi="EB Garamond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EB 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spacing w:line="276" w:lineRule="auto"/>
      <w:jc w:val="center"/>
      <w:rPr/>
    </w:pPr>
    <w:r w:rsidDel="00000000" w:rsidR="00000000" w:rsidRPr="00000000">
      <w:rPr/>
      <w:drawing>
        <wp:inline distB="114300" distT="114300" distL="114300" distR="114300">
          <wp:extent cx="2881313" cy="818446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81313" cy="81844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