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Title"/>
        <w:spacing w:after="0" w:before="240" w:line="264" w:lineRule="auto"/>
        <w:ind w:left="720" w:firstLine="0"/>
        <w:jc w:val="both"/>
        <w:rPr>
          <w:rFonts w:ascii="Big Shoulders" w:cs="Big Shoulders" w:eastAsia="Big Shoulders" w:hAnsi="Big Shoulders"/>
        </w:rPr>
      </w:pPr>
      <w:bookmarkStart w:colFirst="0" w:colLast="0" w:name="_3o4z9twsqj1v" w:id="0"/>
      <w:bookmarkEnd w:id="0"/>
      <w:r w:rsidDel="00000000" w:rsidR="00000000" w:rsidRPr="00000000">
        <w:rPr>
          <w:rFonts w:ascii="Big Shoulders" w:cs="Big Shoulders" w:eastAsia="Big Shoulders" w:hAnsi="Big Shoulders"/>
          <w:rtl w:val="0"/>
        </w:rPr>
        <w:t xml:space="preserve">Il giardino è la nuova “stanza” degli italiani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Style w:val="Title"/>
        <w:spacing w:after="0" w:before="240" w:line="264" w:lineRule="auto"/>
        <w:jc w:val="center"/>
        <w:rPr>
          <w:rFonts w:ascii="Oswald Light" w:cs="Oswald Light" w:eastAsia="Oswald Light" w:hAnsi="Oswald Light"/>
          <w:sz w:val="32"/>
          <w:szCs w:val="32"/>
        </w:rPr>
      </w:pPr>
      <w:bookmarkStart w:colFirst="0" w:colLast="0" w:name="_g145e8moppc7" w:id="1"/>
      <w:bookmarkEnd w:id="1"/>
      <w:r w:rsidDel="00000000" w:rsidR="00000000" w:rsidRPr="00000000">
        <w:rPr>
          <w:rFonts w:ascii="Oswald Light" w:cs="Oswald Light" w:eastAsia="Oswald Light" w:hAnsi="Oswald Light"/>
          <w:sz w:val="32"/>
          <w:szCs w:val="32"/>
          <w:rtl w:val="0"/>
        </w:rPr>
        <w:t xml:space="preserve">L’outdoor cooking evolve da semplice accessorio stagionale a progetto architettonico permanente. Volumi monolitici, materiali performanti, sistemi integrati: la cucina outdoor diventa infrastruttura e trasforma il giardino nella stanza più progettata della casa</w:t>
      </w:r>
    </w:p>
    <w:p w:rsidR="00000000" w:rsidDel="00000000" w:rsidP="00000000" w:rsidRDefault="00000000" w:rsidRPr="00000000" w14:paraId="00000003">
      <w:pPr>
        <w:pStyle w:val="Title"/>
        <w:spacing w:after="0" w:before="240" w:line="264" w:lineRule="auto"/>
        <w:jc w:val="center"/>
        <w:rPr>
          <w:rFonts w:ascii="Oswald Light" w:cs="Oswald Light" w:eastAsia="Oswald Light" w:hAnsi="Oswald Light"/>
          <w:sz w:val="32"/>
          <w:szCs w:val="32"/>
        </w:rPr>
      </w:pPr>
      <w:bookmarkStart w:colFirst="0" w:colLast="0" w:name="_ino7iq5n6bun" w:id="2"/>
      <w:bookmarkEnd w:id="2"/>
      <w:r w:rsidDel="00000000" w:rsidR="00000000" w:rsidRPr="00000000">
        <w:rPr>
          <w:rFonts w:ascii="Oswald Light" w:cs="Oswald Light" w:eastAsia="Oswald Light" w:hAnsi="Oswald Light"/>
          <w:sz w:val="32"/>
          <w:szCs w:val="32"/>
          <w:rtl w:val="0"/>
        </w:rPr>
        <w:t xml:space="preserve">A BBQ Expo, dal’11 al 14 aprile a Fiere di Parma, il design del fuoco ridisegna spazi, materiali e abitudini dell’abitare contemporaneo.</w:t>
      </w:r>
    </w:p>
    <w:p w:rsidR="00000000" w:rsidDel="00000000" w:rsidP="00000000" w:rsidRDefault="00000000" w:rsidRPr="00000000" w14:paraId="00000004">
      <w:pPr>
        <w:spacing w:after="0" w:before="240" w:line="264" w:lineRule="auto"/>
        <w:jc w:val="both"/>
        <w:rPr>
          <w:rFonts w:ascii="Source Sans 3" w:cs="Source Sans 3" w:eastAsia="Source Sans 3" w:hAnsi="Source Sans 3"/>
          <w:sz w:val="24"/>
          <w:szCs w:val="24"/>
        </w:rPr>
      </w:pPr>
      <w:r w:rsidDel="00000000" w:rsidR="00000000" w:rsidRPr="00000000">
        <w:rPr>
          <w:rtl w:val="0"/>
        </w:rPr>
        <w:br w:type="textWrapping"/>
      </w:r>
      <w:r w:rsidDel="00000000" w:rsidR="00000000" w:rsidRPr="00000000">
        <w:rPr>
          <w:rFonts w:ascii="Source Sans 3" w:cs="Source Sans 3" w:eastAsia="Source Sans 3" w:hAnsi="Source Sans 3"/>
          <w:sz w:val="24"/>
          <w:szCs w:val="24"/>
          <w:rtl w:val="0"/>
        </w:rPr>
        <w:t xml:space="preserve">Parma, 19 febbraio 2026 - Le case italiane hanno una nuova stanza: il giardino. Qui il barbecue non è più un semplice accessorio accanto a un ripiano con il lavandino. La cucina outdoor è diventata un progetto con una grammatica propria: volumi monolitici, moduli lineari, sistemi integrati che dialogano con l’architettura della casa e con il paesaggio. Non oggetti appoggiati, ma infrastrutture permanenti. Il giardino non ospita più una griglia: ospita una stanza all’aperto.</w:t>
      </w:r>
    </w:p>
    <w:p w:rsidR="00000000" w:rsidDel="00000000" w:rsidP="00000000" w:rsidRDefault="00000000" w:rsidRPr="00000000" w14:paraId="00000005">
      <w:pPr>
        <w:spacing w:after="0" w:before="240" w:line="264" w:lineRule="auto"/>
        <w:jc w:val="both"/>
        <w:rPr>
          <w:rFonts w:ascii="Source Sans 3" w:cs="Source Sans 3" w:eastAsia="Source Sans 3" w:hAnsi="Source Sans 3"/>
          <w:sz w:val="24"/>
          <w:szCs w:val="24"/>
        </w:rPr>
      </w:pPr>
      <w:r w:rsidDel="00000000" w:rsidR="00000000" w:rsidRPr="00000000">
        <w:rPr>
          <w:rFonts w:ascii="Source Sans 3" w:cs="Source Sans 3" w:eastAsia="Source Sans 3" w:hAnsi="Source Sans 3"/>
          <w:sz w:val="24"/>
          <w:szCs w:val="24"/>
          <w:rtl w:val="0"/>
        </w:rPr>
        <w:t xml:space="preserve">È una delle principali tendenze protagoniste di </w:t>
      </w:r>
      <w:r w:rsidDel="00000000" w:rsidR="00000000" w:rsidRPr="00000000">
        <w:rPr>
          <w:rFonts w:ascii="Source Sans 3" w:cs="Source Sans 3" w:eastAsia="Source Sans 3" w:hAnsi="Source Sans 3"/>
          <w:sz w:val="24"/>
          <w:szCs w:val="24"/>
          <w:rtl w:val="0"/>
        </w:rPr>
        <w:t xml:space="preserve">BBQ Expo, in programma dall’11 al 14 aprile a Fiere di Parma</w:t>
      </w:r>
      <w:r w:rsidDel="00000000" w:rsidR="00000000" w:rsidRPr="00000000">
        <w:rPr>
          <w:rFonts w:ascii="Source Sans 3" w:cs="Source Sans 3" w:eastAsia="Source Sans 3" w:hAnsi="Source Sans 3"/>
          <w:sz w:val="24"/>
          <w:szCs w:val="24"/>
          <w:rtl w:val="0"/>
        </w:rPr>
        <w:t xml:space="preserve">, la manifestazione che unisce tecnica, gusto, design e cultura outdoor presentando le innovazioni più rilevanti del settore.</w:t>
      </w:r>
    </w:p>
    <w:p w:rsidR="00000000" w:rsidDel="00000000" w:rsidP="00000000" w:rsidRDefault="00000000" w:rsidRPr="00000000" w14:paraId="00000006">
      <w:pPr>
        <w:spacing w:after="0" w:before="240" w:line="264" w:lineRule="auto"/>
        <w:jc w:val="both"/>
        <w:rPr>
          <w:rFonts w:ascii="Source Sans 3" w:cs="Source Sans 3" w:eastAsia="Source Sans 3" w:hAnsi="Source Sans 3"/>
          <w:sz w:val="24"/>
          <w:szCs w:val="24"/>
        </w:rPr>
      </w:pPr>
      <w:r w:rsidDel="00000000" w:rsidR="00000000" w:rsidRPr="00000000">
        <w:rPr>
          <w:rFonts w:ascii="Source Sans 3" w:cs="Source Sans 3" w:eastAsia="Source Sans 3" w:hAnsi="Source Sans 3"/>
          <w:sz w:val="24"/>
          <w:szCs w:val="24"/>
          <w:rtl w:val="0"/>
        </w:rPr>
        <w:t xml:space="preserve">La domanda di soluzioni outdoor strutturate è cresciuta in modo significativo negli ultimi tre anni, trainata da chi fuori non ci va solo d’estate e non ci va solo per la grigliata. La cucina esterna oggi è pensata per durare, per lavorare tutto l’anno, per essere vissuta come spazio quotidiano.</w:t>
      </w:r>
    </w:p>
    <w:p w:rsidR="00000000" w:rsidDel="00000000" w:rsidP="00000000" w:rsidRDefault="00000000" w:rsidRPr="00000000" w14:paraId="00000007">
      <w:pPr>
        <w:spacing w:after="0" w:before="240" w:line="264" w:lineRule="auto"/>
        <w:jc w:val="both"/>
        <w:rPr>
          <w:rFonts w:ascii="Source Sans 3" w:cs="Source Sans 3" w:eastAsia="Source Sans 3" w:hAnsi="Source Sans 3"/>
          <w:sz w:val="24"/>
          <w:szCs w:val="24"/>
        </w:rPr>
      </w:pPr>
      <w:r w:rsidDel="00000000" w:rsidR="00000000" w:rsidRPr="00000000">
        <w:rPr>
          <w:rFonts w:ascii="Source Sans 3" w:cs="Source Sans 3" w:eastAsia="Source Sans 3" w:hAnsi="Source Sans 3"/>
          <w:sz w:val="24"/>
          <w:szCs w:val="24"/>
          <w:rtl w:val="0"/>
        </w:rPr>
        <w:t xml:space="preserve">I materiali cambiano prima di tutto. Grès porcellanato ad alto spessore, acciaio inox con trattamenti anticorrosione, finiture spazzolate o brunite, cemento architettonico, legni certificati. Non materiali di ripiego, ma superfici scelte con la stessa cura del marmo per un piano cucina interno. La distinzione tra dentro e fuori, a livello di qualità percepita, si è praticamente azzerata. Le palette cromatiche si fanno controllate: verdi opachi, metalli satinati, brown caldi, superfici che dialogano con il verde senza sovrastarlo. Il metallo non è più solo funzionale: diventa materia nobile, quasi sartoriale.</w:t>
      </w:r>
    </w:p>
    <w:p w:rsidR="00000000" w:rsidDel="00000000" w:rsidP="00000000" w:rsidRDefault="00000000" w:rsidRPr="00000000" w14:paraId="00000008">
      <w:pPr>
        <w:spacing w:after="0" w:before="240" w:line="264" w:lineRule="auto"/>
        <w:jc w:val="both"/>
        <w:rPr>
          <w:rFonts w:ascii="Source Sans 3" w:cs="Source Sans 3" w:eastAsia="Source Sans 3" w:hAnsi="Source Sans 3"/>
          <w:sz w:val="24"/>
          <w:szCs w:val="24"/>
        </w:rPr>
      </w:pPr>
      <w:r w:rsidDel="00000000" w:rsidR="00000000" w:rsidRPr="00000000">
        <w:rPr>
          <w:rFonts w:ascii="Source Sans 3" w:cs="Source Sans 3" w:eastAsia="Source Sans 3" w:hAnsi="Source Sans 3"/>
          <w:sz w:val="24"/>
          <w:szCs w:val="24"/>
          <w:rtl w:val="0"/>
        </w:rPr>
        <w:t xml:space="preserve">Anche la luce entra nel progetto. Nicchie retroilluminate, tagli luminosi integrati nei volumi, illuminazione scenografica che trasforma la cucina outdoor in dispositivo sensoriale oltre che operativo. Il barbecue non è più un centro isolato: è parte di una composizione architettonica coerente.</w:t>
      </w:r>
    </w:p>
    <w:p w:rsidR="00000000" w:rsidDel="00000000" w:rsidP="00000000" w:rsidRDefault="00000000" w:rsidRPr="00000000" w14:paraId="00000009">
      <w:pPr>
        <w:spacing w:after="0" w:before="240" w:line="264" w:lineRule="auto"/>
        <w:jc w:val="both"/>
        <w:rPr>
          <w:rFonts w:ascii="Source Sans 3" w:cs="Source Sans 3" w:eastAsia="Source Sans 3" w:hAnsi="Source Sans 3"/>
          <w:sz w:val="24"/>
          <w:szCs w:val="24"/>
        </w:rPr>
      </w:pPr>
      <w:r w:rsidDel="00000000" w:rsidR="00000000" w:rsidRPr="00000000">
        <w:rPr>
          <w:rFonts w:ascii="Source Sans 3" w:cs="Source Sans 3" w:eastAsia="Source Sans 3" w:hAnsi="Source Sans 3"/>
          <w:sz w:val="24"/>
          <w:szCs w:val="24"/>
          <w:rtl w:val="0"/>
        </w:rPr>
        <w:t xml:space="preserve">La vera novità però non è solo estetica. È sistemica. La cultura del BBQ ha introdotto nelle case italiane strumenti che hanno ridefinito lo spazio stesso della cucina esterna. Il kamado — forno in ceramica a forma di uovo, capace di temperature altissime o di ore di calore bassissimo e costante — è diventato oggetto di culto con una sua identità formale riconoscibile. Il pellet grill ha portato il controllo digitale nel mondo del fuoco: brucia pellet di legno compresso, si regola automaticamente, si gestisce via smartphone. La professionalità entra nel domestico e lo fa in modo permanente.</w:t>
      </w:r>
    </w:p>
    <w:p w:rsidR="00000000" w:rsidDel="00000000" w:rsidP="00000000" w:rsidRDefault="00000000" w:rsidRPr="00000000" w14:paraId="0000000A">
      <w:pPr>
        <w:spacing w:after="0" w:before="240" w:line="264" w:lineRule="auto"/>
        <w:jc w:val="both"/>
        <w:rPr>
          <w:rFonts w:ascii="Source Sans 3" w:cs="Source Sans 3" w:eastAsia="Source Sans 3" w:hAnsi="Source Sans 3"/>
          <w:sz w:val="24"/>
          <w:szCs w:val="24"/>
        </w:rPr>
      </w:pPr>
      <w:r w:rsidDel="00000000" w:rsidR="00000000" w:rsidRPr="00000000">
        <w:rPr>
          <w:rFonts w:ascii="Source Sans 3" w:cs="Source Sans 3" w:eastAsia="Source Sans 3" w:hAnsi="Source Sans 3"/>
          <w:sz w:val="24"/>
          <w:szCs w:val="24"/>
          <w:rtl w:val="0"/>
        </w:rPr>
        <w:t xml:space="preserve">Ne nasce una nuova idea di cucina outdoor: modulare, lineare, compatta, progettata come sistema. Cassetti integrati, vani invisibili, superfici continue, grill professionali incassati in strutture architettoniche. Non più accessorio stagionale, ma piattaforma di lavoro.</w:t>
      </w:r>
    </w:p>
    <w:p w:rsidR="00000000" w:rsidDel="00000000" w:rsidP="00000000" w:rsidRDefault="00000000" w:rsidRPr="00000000" w14:paraId="0000000B">
      <w:pPr>
        <w:spacing w:after="0" w:before="240" w:line="264" w:lineRule="auto"/>
        <w:jc w:val="both"/>
        <w:rPr>
          <w:rFonts w:ascii="Source Sans 3" w:cs="Source Sans 3" w:eastAsia="Source Sans 3" w:hAnsi="Source Sans 3"/>
          <w:sz w:val="24"/>
          <w:szCs w:val="24"/>
        </w:rPr>
      </w:pPr>
      <w:r w:rsidDel="00000000" w:rsidR="00000000" w:rsidRPr="00000000">
        <w:rPr>
          <w:rFonts w:ascii="Source Sans 3" w:cs="Source Sans 3" w:eastAsia="Source Sans 3" w:hAnsi="Source Sans 3"/>
          <w:sz w:val="24"/>
          <w:szCs w:val="24"/>
          <w:rtl w:val="0"/>
        </w:rPr>
        <w:t xml:space="preserve">Il fuori, insomma, non aspetta più. Ha preso la cucina, l’ha trasformata in architettura e l’ha portata in giardino. Chi pensa che il posto più interessante della casa sia ancora dentro, probabilmente non ha ancora guardato dove oggi si accende il fuoco.</w:t>
      </w:r>
    </w:p>
    <w:p w:rsidR="00000000" w:rsidDel="00000000" w:rsidP="00000000" w:rsidRDefault="00000000" w:rsidRPr="00000000" w14:paraId="0000000C">
      <w:pPr>
        <w:spacing w:after="0" w:before="240" w:line="264" w:lineRule="auto"/>
        <w:jc w:val="both"/>
        <w:rPr>
          <w:rFonts w:ascii="Source Sans 3" w:cs="Source Sans 3" w:eastAsia="Source Sans 3" w:hAnsi="Source Sans 3"/>
          <w:sz w:val="24"/>
          <w:szCs w:val="24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0" w:before="240" w:line="264" w:lineRule="auto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UFFICIO STAMPA</w:t>
        <w:br w:type="textWrapping"/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Maia PR &amp; Comunicazione</w:t>
      </w:r>
    </w:p>
    <w:p w:rsidR="00000000" w:rsidDel="00000000" w:rsidP="00000000" w:rsidRDefault="00000000" w:rsidRPr="00000000" w14:paraId="0000000E">
      <w:pPr>
        <w:spacing w:after="0" w:before="240" w:line="264" w:lineRule="auto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Antonella Maia</w:t>
      </w:r>
    </w:p>
    <w:p w:rsidR="00000000" w:rsidDel="00000000" w:rsidP="00000000" w:rsidRDefault="00000000" w:rsidRPr="00000000" w14:paraId="0000000F">
      <w:pPr>
        <w:spacing w:after="0" w:before="240" w:line="264" w:lineRule="auto"/>
        <w:jc w:val="both"/>
        <w:rPr>
          <w:rFonts w:ascii="Calibri" w:cs="Calibri" w:eastAsia="Calibri" w:hAnsi="Calibri"/>
          <w:sz w:val="24"/>
          <w:szCs w:val="24"/>
        </w:rPr>
      </w:pPr>
      <w:hyperlink r:id="rId6">
        <w:r w:rsidDel="00000000" w:rsidR="00000000" w:rsidRPr="00000000">
          <w:rPr>
            <w:rFonts w:ascii="Calibri" w:cs="Calibri" w:eastAsia="Calibri" w:hAnsi="Calibri"/>
            <w:color w:val="1155cc"/>
            <w:sz w:val="24"/>
            <w:szCs w:val="24"/>
            <w:u w:val="single"/>
            <w:rtl w:val="0"/>
          </w:rPr>
          <w:t xml:space="preserve">press@antonellamaia.com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before="240" w:line="264" w:lineRule="auto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Cell 349 4757783</w:t>
      </w:r>
    </w:p>
    <w:p w:rsidR="00000000" w:rsidDel="00000000" w:rsidP="00000000" w:rsidRDefault="00000000" w:rsidRPr="00000000" w14:paraId="00000011">
      <w:pPr>
        <w:spacing w:after="0" w:before="240" w:line="264" w:lineRule="auto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INFORMAZIONI</w:t>
        <w:br w:type="textWrapping"/>
      </w:r>
      <w:hyperlink r:id="rId7">
        <w:r w:rsidDel="00000000" w:rsidR="00000000" w:rsidRPr="00000000">
          <w:rPr>
            <w:rFonts w:ascii="Calibri" w:cs="Calibri" w:eastAsia="Calibri" w:hAnsi="Calibri"/>
            <w:color w:val="1155cc"/>
            <w:sz w:val="24"/>
            <w:szCs w:val="24"/>
            <w:u w:val="single"/>
            <w:rtl w:val="0"/>
          </w:rPr>
          <w:t xml:space="preserve">https://bbqexpo.it/</w:t>
        </w:r>
      </w:hyperlink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- </w:t>
      </w:r>
      <w:hyperlink r:id="rId8">
        <w:r w:rsidDel="00000000" w:rsidR="00000000" w:rsidRPr="00000000">
          <w:rPr>
            <w:rFonts w:ascii="Calibri" w:cs="Calibri" w:eastAsia="Calibri" w:hAnsi="Calibri"/>
            <w:color w:val="1155cc"/>
            <w:sz w:val="24"/>
            <w:szCs w:val="24"/>
            <w:u w:val="single"/>
            <w:rtl w:val="0"/>
          </w:rPr>
          <w:t xml:space="preserve">https://butchershow.it/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0" w:before="240" w:line="264" w:lineRule="auto"/>
        <w:jc w:val="both"/>
        <w:rPr>
          <w:rFonts w:ascii="Source Sans 3" w:cs="Source Sans 3" w:eastAsia="Source Sans 3" w:hAnsi="Source Sans 3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0" w:before="240" w:line="264" w:lineRule="auto"/>
        <w:jc w:val="both"/>
        <w:rPr>
          <w:rFonts w:ascii="Source Sans 3" w:cs="Source Sans 3" w:eastAsia="Source Sans 3" w:hAnsi="Source Sans 3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before="240" w:line="264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0" w:before="240" w:line="264" w:lineRule="auto"/>
        <w:rPr/>
      </w:pPr>
      <w:r w:rsidDel="00000000" w:rsidR="00000000" w:rsidRPr="00000000">
        <w:rPr>
          <w:rtl w:val="0"/>
        </w:rPr>
      </w:r>
    </w:p>
    <w:sectPr>
      <w:headerReference r:id="rId9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  <w:font w:name="Oswald Light">
    <w:embedRegular w:fontKey="{00000000-0000-0000-0000-000000000000}" r:id="rId1" w:subsetted="0"/>
    <w:embedBold w:fontKey="{00000000-0000-0000-0000-000000000000}" r:id="rId2" w:subsetted="0"/>
  </w:font>
  <w:font w:name="Source Sans 3">
    <w:embedRegular w:fontKey="{00000000-0000-0000-0000-000000000000}" r:id="rId3" w:subsetted="0"/>
    <w:embedBold w:fontKey="{00000000-0000-0000-0000-000000000000}" r:id="rId4" w:subsetted="0"/>
    <w:embedItalic w:fontKey="{00000000-0000-0000-0000-000000000000}" r:id="rId5" w:subsetted="0"/>
    <w:embedBoldItalic w:fontKey="{00000000-0000-0000-0000-000000000000}" r:id="rId6" w:subsetted="0"/>
  </w:font>
  <w:font w:name="Big Shoulders">
    <w:embedRegular w:fontKey="{00000000-0000-0000-0000-000000000000}" r:id="rId7" w:subsetted="0"/>
    <w:embedBold w:fontKey="{00000000-0000-0000-0000-000000000000}" r:id="rId8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6">
    <w:pPr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47626</wp:posOffset>
          </wp:positionH>
          <wp:positionV relativeFrom="paragraph">
            <wp:posOffset>279988</wp:posOffset>
          </wp:positionV>
          <wp:extent cx="2319338" cy="624437"/>
          <wp:effectExtent b="0" l="0" r="0" t="0"/>
          <wp:wrapNone/>
          <wp:docPr id="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319338" cy="624437"/>
                  </a:xfrm>
                  <a:prstGeom prst="rect"/>
                  <a:ln/>
                </pic:spPr>
              </pic:pic>
            </a:graphicData>
          </a:graphic>
        </wp:anchor>
      </w:drawing>
    </w:r>
  </w:p>
  <w:tbl>
    <w:tblPr>
      <w:tblStyle w:val="Table1"/>
      <w:tblW w:w="9029.0" w:type="dxa"/>
      <w:jc w:val="left"/>
      <w:tblBorders>
        <w:top w:color="ffffff" w:space="0" w:sz="8" w:val="single"/>
        <w:left w:color="ffffff" w:space="0" w:sz="8" w:val="single"/>
        <w:bottom w:color="ffffff" w:space="0" w:sz="8" w:val="single"/>
        <w:right w:color="ffffff" w:space="0" w:sz="8" w:val="single"/>
        <w:insideH w:color="ffffff" w:space="0" w:sz="8" w:val="single"/>
        <w:insideV w:color="ffffff" w:space="0" w:sz="8" w:val="single"/>
      </w:tblBorders>
      <w:tblLayout w:type="fixed"/>
      <w:tblLook w:val="0600"/>
    </w:tblPr>
    <w:tblGrid>
      <w:gridCol w:w="4514.5"/>
      <w:gridCol w:w="4514.5"/>
      <w:tblGridChange w:id="0">
        <w:tblGrid>
          <w:gridCol w:w="4514.5"/>
          <w:gridCol w:w="4514.5"/>
        </w:tblGrid>
      </w:tblGridChange>
    </w:tblGrid>
    <w:tr>
      <w:trPr>
        <w:cantSplit w:val="0"/>
        <w:tblHeader w:val="0"/>
      </w:trPr>
      <w:tc>
        <w:tcPr>
          <w:shd w:fill="auto" w:val="clear"/>
          <w:tcMar>
            <w:top w:w="100.0" w:type="dxa"/>
            <w:left w:w="100.0" w:type="dxa"/>
            <w:bottom w:w="100.0" w:type="dxa"/>
            <w:right w:w="100.0" w:type="dxa"/>
          </w:tcMar>
          <w:vAlign w:val="top"/>
        </w:tcPr>
        <w:p w:rsidR="00000000" w:rsidDel="00000000" w:rsidP="00000000" w:rsidRDefault="00000000" w:rsidRPr="00000000" w14:paraId="00000017">
          <w:pPr>
            <w:widowControl w:val="0"/>
            <w:spacing w:line="240" w:lineRule="auto"/>
            <w:jc w:val="center"/>
            <w:rPr/>
          </w:pPr>
          <w:r w:rsidDel="00000000" w:rsidR="00000000" w:rsidRPr="00000000">
            <w:rPr>
              <w:rtl w:val="0"/>
            </w:rPr>
          </w:r>
        </w:p>
      </w:tc>
      <w:tc>
        <w:tcPr>
          <w:shd w:fill="auto" w:val="clear"/>
          <w:tcMar>
            <w:top w:w="100.0" w:type="dxa"/>
            <w:left w:w="100.0" w:type="dxa"/>
            <w:bottom w:w="100.0" w:type="dxa"/>
            <w:right w:w="100.0" w:type="dxa"/>
          </w:tcMar>
          <w:vAlign w:val="top"/>
        </w:tcPr>
        <w:p w:rsidR="00000000" w:rsidDel="00000000" w:rsidP="00000000" w:rsidRDefault="00000000" w:rsidRPr="00000000" w14:paraId="00000018">
          <w:pPr>
            <w:widowControl w:val="0"/>
            <w:spacing w:line="240" w:lineRule="auto"/>
            <w:jc w:val="center"/>
            <w:rPr/>
          </w:pPr>
          <w:r w:rsidDel="00000000" w:rsidR="00000000" w:rsidRPr="00000000">
            <w:rPr/>
            <w:drawing>
              <wp:inline distB="114300" distT="114300" distL="114300" distR="114300">
                <wp:extent cx="2275689" cy="1058275"/>
                <wp:effectExtent b="0" l="0" r="0" t="0"/>
                <wp:docPr id="1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2"/>
                        <a:srcRect b="-14904" l="0" r="-14904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75689" cy="105827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19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it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/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hyperlink" Target="mailto:press@antonellamaia.com" TargetMode="External"/><Relationship Id="rId7" Type="http://schemas.openxmlformats.org/officeDocument/2006/relationships/hyperlink" Target="https://bbqexpo.it/#" TargetMode="External"/><Relationship Id="rId8" Type="http://schemas.openxmlformats.org/officeDocument/2006/relationships/hyperlink" Target="https://butchershow.it/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OswaldLight-regular.ttf"/><Relationship Id="rId2" Type="http://schemas.openxmlformats.org/officeDocument/2006/relationships/font" Target="fonts/OswaldLight-bold.ttf"/><Relationship Id="rId3" Type="http://schemas.openxmlformats.org/officeDocument/2006/relationships/font" Target="fonts/SourceSans3-regular.ttf"/><Relationship Id="rId4" Type="http://schemas.openxmlformats.org/officeDocument/2006/relationships/font" Target="fonts/SourceSans3-bold.ttf"/><Relationship Id="rId5" Type="http://schemas.openxmlformats.org/officeDocument/2006/relationships/font" Target="fonts/SourceSans3-italic.ttf"/><Relationship Id="rId6" Type="http://schemas.openxmlformats.org/officeDocument/2006/relationships/font" Target="fonts/SourceSans3-boldItalic.ttf"/><Relationship Id="rId7" Type="http://schemas.openxmlformats.org/officeDocument/2006/relationships/font" Target="fonts/BigShoulders-regular.ttf"/><Relationship Id="rId8" Type="http://schemas.openxmlformats.org/officeDocument/2006/relationships/font" Target="fonts/BigShoulders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